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040"/>
      </w:tblGrid>
      <w:tr w:rsidR="00C923F4" w:rsidRPr="005D5E18" w:rsidTr="00F86ED3">
        <w:trPr>
          <w:trHeight w:val="14316"/>
        </w:trPr>
        <w:tc>
          <w:tcPr>
            <w:tcW w:w="11040" w:type="dxa"/>
          </w:tcPr>
          <w:tbl>
            <w:tblPr>
              <w:tblStyle w:val="a4"/>
              <w:tblW w:w="9498" w:type="dxa"/>
              <w:tblInd w:w="1063" w:type="dxa"/>
              <w:tblLook w:val="04A0"/>
            </w:tblPr>
            <w:tblGrid>
              <w:gridCol w:w="1244"/>
              <w:gridCol w:w="6527"/>
              <w:gridCol w:w="1727"/>
            </w:tblGrid>
            <w:tr w:rsidR="00C923F4" w:rsidRPr="005D5E18" w:rsidTr="00653DC7">
              <w:tc>
                <w:tcPr>
                  <w:tcW w:w="1101" w:type="dxa"/>
                </w:tcPr>
                <w:p w:rsidR="00C923F4" w:rsidRPr="005D5E18" w:rsidRDefault="0047239D" w:rsidP="00CA5199">
                  <w:pPr>
                    <w:rPr>
                      <w:rFonts w:ascii="Times New Roman" w:hAnsi="Times New Roman" w:cs="Times New Roman"/>
                      <w:b/>
                      <w:sz w:val="28"/>
                      <w:szCs w:val="28"/>
                      <w:lang w:val="ru-RU"/>
                    </w:rPr>
                  </w:pPr>
                  <w:r w:rsidRPr="005D5E18">
                    <w:rPr>
                      <w:rFonts w:ascii="Times New Roman" w:hAnsi="Times New Roman" w:cs="Times New Roman"/>
                      <w:b/>
                      <w:sz w:val="28"/>
                      <w:szCs w:val="28"/>
                      <w:lang w:val="ru-RU"/>
                    </w:rPr>
                    <w:t>№</w:t>
                  </w:r>
                  <w:r w:rsidR="00CA5199">
                    <w:rPr>
                      <w:rFonts w:ascii="Times New Roman" w:hAnsi="Times New Roman" w:cs="Times New Roman"/>
                      <w:b/>
                      <w:sz w:val="28"/>
                      <w:szCs w:val="28"/>
                      <w:lang w:val="ru-RU"/>
                    </w:rPr>
                    <w:t>4(206</w:t>
                  </w:r>
                  <w:r w:rsidR="005D5E18" w:rsidRPr="005D5E18">
                    <w:rPr>
                      <w:rFonts w:ascii="Times New Roman" w:hAnsi="Times New Roman" w:cs="Times New Roman"/>
                      <w:b/>
                      <w:sz w:val="28"/>
                      <w:szCs w:val="28"/>
                      <w:lang w:val="ru-RU"/>
                    </w:rPr>
                    <w:t>)</w:t>
                  </w:r>
                </w:p>
              </w:tc>
              <w:tc>
                <w:tcPr>
                  <w:tcW w:w="6662" w:type="dxa"/>
                </w:tcPr>
                <w:p w:rsidR="00C923F4" w:rsidRPr="005D5E18" w:rsidRDefault="00C923F4" w:rsidP="00EA4A18">
                  <w:pPr>
                    <w:jc w:val="center"/>
                    <w:rPr>
                      <w:rFonts w:ascii="Times New Roman" w:hAnsi="Times New Roman" w:cs="Times New Roman"/>
                      <w:b/>
                      <w:sz w:val="28"/>
                      <w:szCs w:val="28"/>
                      <w:lang w:val="ru-RU"/>
                    </w:rPr>
                  </w:pPr>
                  <w:r w:rsidRPr="005D5E18">
                    <w:rPr>
                      <w:rFonts w:ascii="Times New Roman" w:hAnsi="Times New Roman" w:cs="Times New Roman"/>
                      <w:b/>
                      <w:sz w:val="28"/>
                      <w:szCs w:val="28"/>
                      <w:lang w:val="ru-RU"/>
                    </w:rPr>
                    <w:t xml:space="preserve">Периодическое печатное издание органов местного самоуправления  </w:t>
                  </w:r>
                  <w:proofErr w:type="spellStart"/>
                  <w:r w:rsidRPr="005D5E18">
                    <w:rPr>
                      <w:rFonts w:ascii="Times New Roman" w:hAnsi="Times New Roman" w:cs="Times New Roman"/>
                      <w:b/>
                      <w:sz w:val="28"/>
                      <w:szCs w:val="28"/>
                      <w:lang w:val="ru-RU"/>
                    </w:rPr>
                    <w:t>Шипицынского</w:t>
                  </w:r>
                  <w:proofErr w:type="spellEnd"/>
                  <w:r w:rsidRPr="005D5E18">
                    <w:rPr>
                      <w:rFonts w:ascii="Times New Roman" w:hAnsi="Times New Roman" w:cs="Times New Roman"/>
                      <w:b/>
                      <w:sz w:val="28"/>
                      <w:szCs w:val="28"/>
                      <w:lang w:val="ru-RU"/>
                    </w:rPr>
                    <w:t xml:space="preserve"> сельсовета Чистоозерного района Новосибирской области</w:t>
                  </w:r>
                </w:p>
                <w:p w:rsidR="00C923F4" w:rsidRPr="005D5E18" w:rsidRDefault="00C923F4" w:rsidP="00EA4A18">
                  <w:pPr>
                    <w:jc w:val="center"/>
                    <w:rPr>
                      <w:rFonts w:ascii="Times New Roman" w:hAnsi="Times New Roman" w:cs="Times New Roman"/>
                      <w:sz w:val="28"/>
                      <w:szCs w:val="28"/>
                      <w:lang w:val="ru-RU"/>
                    </w:rPr>
                  </w:pPr>
                </w:p>
              </w:tc>
              <w:tc>
                <w:tcPr>
                  <w:tcW w:w="1735" w:type="dxa"/>
                </w:tcPr>
                <w:p w:rsidR="00C923F4" w:rsidRPr="005D5E18" w:rsidRDefault="00CA5199" w:rsidP="00104139">
                  <w:pPr>
                    <w:rPr>
                      <w:rFonts w:ascii="Times New Roman" w:hAnsi="Times New Roman" w:cs="Times New Roman"/>
                      <w:b/>
                      <w:sz w:val="28"/>
                      <w:szCs w:val="28"/>
                      <w:lang w:val="ru-RU"/>
                    </w:rPr>
                  </w:pPr>
                  <w:r>
                    <w:rPr>
                      <w:rFonts w:ascii="Times New Roman" w:hAnsi="Times New Roman" w:cs="Times New Roman"/>
                      <w:b/>
                      <w:sz w:val="28"/>
                      <w:szCs w:val="28"/>
                      <w:lang w:val="ru-RU"/>
                    </w:rPr>
                    <w:t>25</w:t>
                  </w:r>
                  <w:r w:rsidR="005D5E18" w:rsidRPr="005D5E18">
                    <w:rPr>
                      <w:rFonts w:ascii="Times New Roman" w:hAnsi="Times New Roman" w:cs="Times New Roman"/>
                      <w:b/>
                      <w:sz w:val="28"/>
                      <w:szCs w:val="28"/>
                      <w:lang w:val="ru-RU"/>
                    </w:rPr>
                    <w:t>.01.2017</w:t>
                  </w:r>
                  <w:r w:rsidR="00023A96" w:rsidRPr="005D5E18">
                    <w:rPr>
                      <w:rFonts w:ascii="Times New Roman" w:hAnsi="Times New Roman" w:cs="Times New Roman"/>
                      <w:b/>
                      <w:sz w:val="28"/>
                      <w:szCs w:val="28"/>
                      <w:lang w:val="ru-RU"/>
                    </w:rPr>
                    <w:t xml:space="preserve"> г</w:t>
                  </w:r>
                </w:p>
              </w:tc>
            </w:tr>
          </w:tbl>
          <w:p w:rsidR="00C923F4" w:rsidRPr="005D5E18" w:rsidRDefault="00C923F4" w:rsidP="00EA4A18">
            <w:pPr>
              <w:ind w:left="1176"/>
              <w:rPr>
                <w:rFonts w:ascii="Times New Roman" w:hAnsi="Times New Roman" w:cs="Times New Roman"/>
                <w:sz w:val="28"/>
                <w:szCs w:val="28"/>
              </w:rPr>
            </w:pPr>
          </w:p>
          <w:p w:rsidR="00C923F4" w:rsidRPr="005D5E18" w:rsidRDefault="00C923F4" w:rsidP="00EA4A18">
            <w:pPr>
              <w:ind w:left="1176"/>
              <w:rPr>
                <w:rFonts w:ascii="Times New Roman" w:hAnsi="Times New Roman" w:cs="Times New Roman"/>
                <w:sz w:val="28"/>
                <w:szCs w:val="28"/>
              </w:rPr>
            </w:pPr>
          </w:p>
          <w:p w:rsidR="00C923F4" w:rsidRPr="005D5E18" w:rsidRDefault="00C923F4" w:rsidP="00EA4A18">
            <w:pPr>
              <w:ind w:left="1176"/>
              <w:rPr>
                <w:rFonts w:ascii="Times New Roman" w:hAnsi="Times New Roman" w:cs="Times New Roman"/>
                <w:sz w:val="28"/>
                <w:szCs w:val="28"/>
              </w:rPr>
            </w:pPr>
          </w:p>
          <w:p w:rsidR="00C923F4" w:rsidRPr="005D5E18" w:rsidRDefault="00D87C05" w:rsidP="005D5E18">
            <w:pPr>
              <w:ind w:left="1176"/>
              <w:jc w:val="center"/>
              <w:rPr>
                <w:rFonts w:ascii="Times New Roman" w:hAnsi="Times New Roman" w:cs="Times New Roman"/>
                <w:color w:val="000000" w:themeColor="text1"/>
                <w:sz w:val="28"/>
                <w:szCs w:val="28"/>
              </w:rPr>
            </w:pPr>
            <w:r w:rsidRPr="00D87C05">
              <w:rPr>
                <w:rFonts w:ascii="Times New Roman" w:hAnsi="Times New Roman" w:cs="Times New Roman"/>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5pt;height:52.35pt" fillcolor="black">
                  <v:shadow color="#868686"/>
                  <v:textpath style="font-family:&quot;Arial Black&quot;" fitshape="t" trim="t" string="ВЕСТНИК"/>
                </v:shape>
              </w:pict>
            </w:r>
          </w:p>
          <w:p w:rsidR="00C923F4" w:rsidRPr="005D5E18" w:rsidRDefault="00C923F4" w:rsidP="00EA4A18">
            <w:pPr>
              <w:ind w:left="1176"/>
              <w:rPr>
                <w:rFonts w:ascii="Times New Roman" w:hAnsi="Times New Roman" w:cs="Times New Roman"/>
                <w:b/>
                <w:sz w:val="28"/>
                <w:szCs w:val="28"/>
              </w:rPr>
            </w:pPr>
            <w:r w:rsidRPr="005D5E18">
              <w:rPr>
                <w:rFonts w:ascii="Times New Roman" w:hAnsi="Times New Roman" w:cs="Times New Roman"/>
                <w:b/>
                <w:sz w:val="28"/>
                <w:szCs w:val="28"/>
              </w:rPr>
              <w:t xml:space="preserve">                                      </w:t>
            </w:r>
            <w:r w:rsidR="00D87C05" w:rsidRPr="00D87C05">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3pt;height:52.35pt" fillcolor="#06c" strokecolor="#9cf" strokeweight="1.5pt">
                  <v:shadow on="t" color="#900"/>
                  <v:textpath style="font-family:&quot;Impact&quot;;v-text-kern:t" trim="t" fitpath="t" string="МО ШИПИЦЫНСКОГО СЕЛЬСОВЕТА"/>
                </v:shape>
              </w:pict>
            </w: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rPr>
                <w:rFonts w:ascii="Times New Roman" w:hAnsi="Times New Roman" w:cs="Times New Roman"/>
                <w:b/>
                <w:sz w:val="28"/>
                <w:szCs w:val="28"/>
              </w:rPr>
            </w:pPr>
          </w:p>
          <w:tbl>
            <w:tblPr>
              <w:tblStyle w:val="a4"/>
              <w:tblpPr w:leftFromText="180" w:rightFromText="180" w:vertAnchor="text" w:horzAnchor="margin" w:tblpXSpec="center" w:tblpY="1501"/>
              <w:tblOverlap w:val="never"/>
              <w:tblW w:w="0" w:type="auto"/>
              <w:tblLook w:val="04A0"/>
            </w:tblPr>
            <w:tblGrid>
              <w:gridCol w:w="4785"/>
              <w:gridCol w:w="4786"/>
            </w:tblGrid>
            <w:tr w:rsidR="00C923F4" w:rsidRPr="005D5E18" w:rsidTr="00EA4A18">
              <w:trPr>
                <w:trHeight w:val="1515"/>
              </w:trPr>
              <w:tc>
                <w:tcPr>
                  <w:tcW w:w="4785" w:type="dxa"/>
                  <w:vMerge w:val="restart"/>
                </w:tcPr>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Учредитель:</w:t>
                  </w:r>
                </w:p>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 xml:space="preserve">Администрация МО </w:t>
                  </w:r>
                  <w:proofErr w:type="spellStart"/>
                  <w:r w:rsidRPr="005D5E18">
                    <w:rPr>
                      <w:rFonts w:ascii="Times New Roman" w:hAnsi="Times New Roman" w:cs="Times New Roman"/>
                      <w:b/>
                      <w:sz w:val="28"/>
                      <w:szCs w:val="28"/>
                      <w:lang w:val="ru-RU"/>
                    </w:rPr>
                    <w:t>Шипицынского</w:t>
                  </w:r>
                  <w:proofErr w:type="spellEnd"/>
                  <w:r w:rsidRPr="005D5E18">
                    <w:rPr>
                      <w:rFonts w:ascii="Times New Roman" w:hAnsi="Times New Roman" w:cs="Times New Roman"/>
                      <w:b/>
                      <w:sz w:val="28"/>
                      <w:szCs w:val="28"/>
                      <w:lang w:val="ru-RU"/>
                    </w:rPr>
                    <w:t xml:space="preserve"> сельсовета Чистоозерного района Новосибирской области</w:t>
                  </w:r>
                </w:p>
              </w:tc>
              <w:tc>
                <w:tcPr>
                  <w:tcW w:w="4786" w:type="dxa"/>
                </w:tcPr>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 xml:space="preserve">Наш адрес: 632700 Новосибирская область, </w:t>
                  </w:r>
                  <w:proofErr w:type="spellStart"/>
                  <w:r w:rsidRPr="005D5E18">
                    <w:rPr>
                      <w:rFonts w:ascii="Times New Roman" w:hAnsi="Times New Roman" w:cs="Times New Roman"/>
                      <w:b/>
                      <w:sz w:val="28"/>
                      <w:szCs w:val="28"/>
                      <w:lang w:val="ru-RU"/>
                    </w:rPr>
                    <w:t>Чистоозерный</w:t>
                  </w:r>
                  <w:proofErr w:type="spellEnd"/>
                  <w:r w:rsidRPr="005D5E18">
                    <w:rPr>
                      <w:rFonts w:ascii="Times New Roman" w:hAnsi="Times New Roman" w:cs="Times New Roman"/>
                      <w:b/>
                      <w:sz w:val="28"/>
                      <w:szCs w:val="28"/>
                      <w:lang w:val="ru-RU"/>
                    </w:rPr>
                    <w:t xml:space="preserve"> район, с</w:t>
                  </w:r>
                  <w:proofErr w:type="gramStart"/>
                  <w:r w:rsidRPr="005D5E18">
                    <w:rPr>
                      <w:rFonts w:ascii="Times New Roman" w:hAnsi="Times New Roman" w:cs="Times New Roman"/>
                      <w:b/>
                      <w:sz w:val="28"/>
                      <w:szCs w:val="28"/>
                      <w:lang w:val="ru-RU"/>
                    </w:rPr>
                    <w:t>.Ш</w:t>
                  </w:r>
                  <w:proofErr w:type="gramEnd"/>
                  <w:r w:rsidRPr="005D5E18">
                    <w:rPr>
                      <w:rFonts w:ascii="Times New Roman" w:hAnsi="Times New Roman" w:cs="Times New Roman"/>
                      <w:b/>
                      <w:sz w:val="28"/>
                      <w:szCs w:val="28"/>
                      <w:lang w:val="ru-RU"/>
                    </w:rPr>
                    <w:t>ипицыно, ул. Редько,65</w:t>
                  </w:r>
                </w:p>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Телефон 8(383)6893-192</w:t>
                  </w:r>
                </w:p>
                <w:p w:rsidR="00C923F4" w:rsidRPr="005D5E18" w:rsidRDefault="00C923F4" w:rsidP="00EA4A18">
                  <w:pPr>
                    <w:rPr>
                      <w:rFonts w:ascii="Times New Roman" w:hAnsi="Times New Roman" w:cs="Times New Roman"/>
                      <w:b/>
                      <w:i/>
                      <w:sz w:val="28"/>
                      <w:szCs w:val="28"/>
                      <w:lang w:val="ru-RU"/>
                    </w:rPr>
                  </w:pPr>
                </w:p>
              </w:tc>
            </w:tr>
            <w:tr w:rsidR="00C923F4" w:rsidRPr="005D5E18" w:rsidTr="00EA4A18">
              <w:trPr>
                <w:trHeight w:val="420"/>
              </w:trPr>
              <w:tc>
                <w:tcPr>
                  <w:tcW w:w="4785" w:type="dxa"/>
                  <w:vMerge/>
                </w:tcPr>
                <w:p w:rsidR="00C923F4" w:rsidRPr="005D5E18" w:rsidRDefault="00C923F4" w:rsidP="00EA4A18">
                  <w:pPr>
                    <w:rPr>
                      <w:rFonts w:ascii="Times New Roman" w:hAnsi="Times New Roman" w:cs="Times New Roman"/>
                      <w:b/>
                      <w:i/>
                      <w:sz w:val="28"/>
                      <w:szCs w:val="28"/>
                      <w:lang w:val="ru-RU"/>
                    </w:rPr>
                  </w:pPr>
                </w:p>
              </w:tc>
              <w:tc>
                <w:tcPr>
                  <w:tcW w:w="4786" w:type="dxa"/>
                </w:tcPr>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Редактор:</w:t>
                  </w:r>
                  <w:r w:rsidR="002F0EEA" w:rsidRPr="005D5E18">
                    <w:rPr>
                      <w:rFonts w:ascii="Times New Roman" w:hAnsi="Times New Roman" w:cs="Times New Roman"/>
                      <w:b/>
                      <w:sz w:val="28"/>
                      <w:szCs w:val="28"/>
                      <w:lang w:val="ru-RU"/>
                    </w:rPr>
                    <w:t xml:space="preserve"> </w:t>
                  </w:r>
                  <w:proofErr w:type="spellStart"/>
                  <w:r w:rsidR="002F0EEA" w:rsidRPr="005D5E18">
                    <w:rPr>
                      <w:rFonts w:ascii="Times New Roman" w:hAnsi="Times New Roman" w:cs="Times New Roman"/>
                      <w:b/>
                      <w:sz w:val="28"/>
                      <w:szCs w:val="28"/>
                      <w:lang w:val="ru-RU"/>
                    </w:rPr>
                    <w:t>Макаркина</w:t>
                  </w:r>
                  <w:proofErr w:type="spellEnd"/>
                  <w:r w:rsidR="002F0EEA" w:rsidRPr="005D5E18">
                    <w:rPr>
                      <w:rFonts w:ascii="Times New Roman" w:hAnsi="Times New Roman" w:cs="Times New Roman"/>
                      <w:b/>
                      <w:sz w:val="28"/>
                      <w:szCs w:val="28"/>
                      <w:lang w:val="ru-RU"/>
                    </w:rPr>
                    <w:t xml:space="preserve"> Г.Д. </w:t>
                  </w:r>
                </w:p>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 xml:space="preserve">Ответственный: </w:t>
                  </w:r>
                  <w:proofErr w:type="spellStart"/>
                  <w:r w:rsidRPr="005D5E18">
                    <w:rPr>
                      <w:rFonts w:ascii="Times New Roman" w:hAnsi="Times New Roman" w:cs="Times New Roman"/>
                      <w:b/>
                      <w:sz w:val="28"/>
                      <w:szCs w:val="28"/>
                      <w:lang w:val="ru-RU"/>
                    </w:rPr>
                    <w:t>Макаркина</w:t>
                  </w:r>
                  <w:proofErr w:type="spellEnd"/>
                  <w:r w:rsidRPr="005D5E18">
                    <w:rPr>
                      <w:rFonts w:ascii="Times New Roman" w:hAnsi="Times New Roman" w:cs="Times New Roman"/>
                      <w:b/>
                      <w:sz w:val="28"/>
                      <w:szCs w:val="28"/>
                      <w:lang w:val="ru-RU"/>
                    </w:rPr>
                    <w:t xml:space="preserve"> Г.Д.</w:t>
                  </w:r>
                </w:p>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Тираж 10 экз.</w:t>
                  </w:r>
                </w:p>
              </w:tc>
            </w:tr>
          </w:tbl>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5D5E18" w:rsidRDefault="005D5E18" w:rsidP="005D5E18">
            <w:pPr>
              <w:jc w:val="center"/>
              <w:rPr>
                <w:rFonts w:ascii="Times New Roman" w:hAnsi="Times New Roman" w:cs="Times New Roman"/>
                <w:b/>
                <w:i/>
                <w:sz w:val="48"/>
                <w:szCs w:val="28"/>
              </w:rPr>
            </w:pPr>
          </w:p>
          <w:p w:rsidR="005D5E18" w:rsidRDefault="005D5E18" w:rsidP="005D5E18">
            <w:pPr>
              <w:rPr>
                <w:rFonts w:ascii="Times New Roman" w:hAnsi="Times New Roman" w:cs="Times New Roman"/>
                <w:b/>
                <w:i/>
                <w:sz w:val="48"/>
                <w:szCs w:val="28"/>
              </w:rPr>
            </w:pPr>
          </w:p>
          <w:p w:rsidR="00C923F4" w:rsidRPr="005D5E18" w:rsidRDefault="005D5E18" w:rsidP="005D5E18">
            <w:pPr>
              <w:rPr>
                <w:rFonts w:ascii="Times New Roman" w:hAnsi="Times New Roman" w:cs="Times New Roman"/>
                <w:b/>
                <w:sz w:val="48"/>
                <w:szCs w:val="28"/>
              </w:rPr>
            </w:pPr>
            <w:r>
              <w:rPr>
                <w:rFonts w:ascii="Times New Roman" w:hAnsi="Times New Roman" w:cs="Times New Roman"/>
                <w:b/>
                <w:i/>
                <w:sz w:val="48"/>
                <w:szCs w:val="28"/>
              </w:rPr>
              <w:t xml:space="preserve">                                  </w:t>
            </w:r>
            <w:r w:rsidR="00C923F4" w:rsidRPr="005D5E18">
              <w:rPr>
                <w:rFonts w:ascii="Times New Roman" w:hAnsi="Times New Roman" w:cs="Times New Roman"/>
                <w:b/>
                <w:i/>
                <w:sz w:val="48"/>
                <w:szCs w:val="28"/>
              </w:rPr>
              <w:t>В НОМЕРЕ</w:t>
            </w:r>
            <w:r w:rsidR="00C923F4" w:rsidRPr="005D5E18">
              <w:rPr>
                <w:rFonts w:ascii="Times New Roman" w:hAnsi="Times New Roman" w:cs="Times New Roman"/>
                <w:b/>
                <w:sz w:val="48"/>
                <w:szCs w:val="28"/>
              </w:rPr>
              <w:t>:</w:t>
            </w:r>
          </w:p>
          <w:p w:rsidR="00614432" w:rsidRPr="005D5E18" w:rsidRDefault="00CA5199" w:rsidP="005D5E18">
            <w:pPr>
              <w:pStyle w:val="a3"/>
              <w:numPr>
                <w:ilvl w:val="0"/>
                <w:numId w:val="48"/>
              </w:numPr>
              <w:tabs>
                <w:tab w:val="left" w:pos="486"/>
              </w:tabs>
              <w:rPr>
                <w:rFonts w:ascii="Times New Roman" w:hAnsi="Times New Roman" w:cs="Times New Roman"/>
                <w:b/>
                <w:sz w:val="48"/>
                <w:szCs w:val="28"/>
              </w:rPr>
            </w:pPr>
            <w:r>
              <w:rPr>
                <w:rFonts w:ascii="Times New Roman" w:hAnsi="Times New Roman" w:cs="Times New Roman"/>
                <w:b/>
                <w:sz w:val="48"/>
                <w:szCs w:val="28"/>
              </w:rPr>
              <w:t xml:space="preserve">Акция: «Безопасный лед» </w:t>
            </w: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CA5199" w:rsidRDefault="00CA5199" w:rsidP="005D5E18">
            <w:pPr>
              <w:rPr>
                <w:rStyle w:val="a9"/>
                <w:rFonts w:ascii="Times New Roman" w:eastAsia="Calibri" w:hAnsi="Times New Roman"/>
                <w:b w:val="0"/>
                <w:sz w:val="28"/>
                <w:szCs w:val="28"/>
              </w:rPr>
            </w:pPr>
          </w:p>
          <w:p w:rsidR="00CA5199" w:rsidRDefault="00CA5199" w:rsidP="005D5E18">
            <w:pPr>
              <w:rPr>
                <w:rStyle w:val="a9"/>
                <w:rFonts w:ascii="Times New Roman" w:eastAsia="Calibri" w:hAnsi="Times New Roman"/>
                <w:b w:val="0"/>
                <w:sz w:val="28"/>
                <w:szCs w:val="28"/>
              </w:rPr>
            </w:pPr>
          </w:p>
          <w:p w:rsidR="00CA5199" w:rsidRPr="005D5E18" w:rsidRDefault="00CA5199" w:rsidP="005D5E18">
            <w:pPr>
              <w:rPr>
                <w:rFonts w:ascii="Times New Roman" w:hAnsi="Times New Roman" w:cs="Times New Roman"/>
                <w:b/>
              </w:rPr>
            </w:pPr>
          </w:p>
          <w:p w:rsidR="00CA5199" w:rsidRDefault="00CA5199" w:rsidP="005D5E18">
            <w:pPr>
              <w:tabs>
                <w:tab w:val="left" w:pos="1178"/>
              </w:tabs>
              <w:rPr>
                <w:rFonts w:ascii="Times New Roman" w:hAnsi="Times New Roman" w:cs="Times New Roman"/>
                <w:sz w:val="28"/>
                <w:szCs w:val="28"/>
              </w:rPr>
            </w:pPr>
          </w:p>
          <w:p w:rsidR="00CA5199" w:rsidRDefault="00CA5199" w:rsidP="00CA5199">
            <w:pPr>
              <w:jc w:val="center"/>
              <w:rPr>
                <w:rStyle w:val="ad"/>
                <w:b/>
                <w:color w:val="FF0000"/>
              </w:rPr>
            </w:pPr>
            <w:r>
              <w:rPr>
                <w:rFonts w:ascii="Times New Roman" w:hAnsi="Times New Roman" w:cs="Times New Roman"/>
                <w:sz w:val="28"/>
                <w:szCs w:val="28"/>
              </w:rPr>
              <w:tab/>
            </w:r>
            <w:r>
              <w:rPr>
                <w:rStyle w:val="ad"/>
                <w:b/>
                <w:color w:val="FF0000"/>
              </w:rPr>
              <w:t xml:space="preserve">третий этап акции «Безопасный лед» </w:t>
            </w:r>
          </w:p>
          <w:p w:rsidR="00CA5199" w:rsidRDefault="00CA5199" w:rsidP="00CA5199">
            <w:pPr>
              <w:jc w:val="both"/>
              <w:rPr>
                <w:rStyle w:val="ad"/>
                <w:rFonts w:ascii="Times New Roman" w:hAnsi="Times New Roman" w:cs="Times New Roman"/>
                <w:color w:val="auto"/>
                <w:u w:val="none"/>
              </w:rPr>
            </w:pPr>
            <w:r>
              <w:rPr>
                <w:rStyle w:val="ad"/>
                <w:rFonts w:ascii="Times New Roman" w:hAnsi="Times New Roman" w:cs="Times New Roman"/>
              </w:rPr>
              <w:t xml:space="preserve">        </w:t>
            </w:r>
            <w:proofErr w:type="spellStart"/>
            <w:r>
              <w:rPr>
                <w:rStyle w:val="ad"/>
                <w:rFonts w:ascii="Times New Roman" w:hAnsi="Times New Roman" w:cs="Times New Roman"/>
              </w:rPr>
              <w:t>Чистоозерный</w:t>
            </w:r>
            <w:proofErr w:type="spellEnd"/>
            <w:r>
              <w:rPr>
                <w:rStyle w:val="ad"/>
                <w:rFonts w:ascii="Times New Roman" w:hAnsi="Times New Roman" w:cs="Times New Roman"/>
              </w:rPr>
              <w:t xml:space="preserve"> район, как и вся Сибирь и Урал, проводит крупномасштабную акцию «Безопасный лёд». Каждую последнюю неделю месяца подразделения МЧС совместно с представителями органов местного самоуправления, общественных организаций,  при содействии органов правопорядка усиливают профилактическую работу среди населения по правилам пребывания на льду водных объектов.</w:t>
            </w:r>
          </w:p>
          <w:p w:rsidR="00CA5199" w:rsidRDefault="00CA5199" w:rsidP="00CA5199">
            <w:pPr>
              <w:jc w:val="both"/>
              <w:rPr>
                <w:rStyle w:val="ad"/>
                <w:rFonts w:ascii="Times New Roman" w:hAnsi="Times New Roman" w:cs="Times New Roman"/>
              </w:rPr>
            </w:pPr>
            <w:r>
              <w:rPr>
                <w:rStyle w:val="ad"/>
                <w:rFonts w:ascii="Times New Roman" w:hAnsi="Times New Roman" w:cs="Times New Roman"/>
              </w:rPr>
              <w:t xml:space="preserve">     Основной целью акции является недопущение происшествий на водных объектах, выявление нарушений и проведение профилактики в данном направлении.</w:t>
            </w:r>
          </w:p>
          <w:p w:rsidR="00CA5199" w:rsidRDefault="00CA5199" w:rsidP="00CA5199">
            <w:pPr>
              <w:jc w:val="both"/>
              <w:rPr>
                <w:noProof/>
              </w:rPr>
            </w:pPr>
            <w:r>
              <w:rPr>
                <w:rStyle w:val="ad"/>
                <w:rFonts w:ascii="Times New Roman" w:hAnsi="Times New Roman" w:cs="Times New Roman"/>
              </w:rPr>
              <w:t xml:space="preserve">          В Чистоозерном районе запрещен выезд на лёд водных объектов. На проведение проверок мест массового выхода людей на лёд и выявление мест выезда транспорта на лёд водных объектов и будут направлены основные силы, привлекаемые к участию в акции.</w:t>
            </w:r>
            <w:r>
              <w:rPr>
                <w:rFonts w:ascii="Times New Roman" w:eastAsia="Times New Roman" w:hAnsi="Times New Roman" w:cs="Times New Roman"/>
                <w:snapToGrid w:val="0"/>
                <w:color w:val="000000"/>
                <w:w w:val="1"/>
                <w:sz w:val="2"/>
                <w:szCs w:val="2"/>
                <w:bdr w:val="none" w:sz="0" w:space="0" w:color="auto" w:frame="1"/>
                <w:shd w:val="clear" w:color="auto" w:fill="000000"/>
              </w:rPr>
              <w:t xml:space="preserve"> </w:t>
            </w:r>
          </w:p>
          <w:tbl>
            <w:tblPr>
              <w:tblStyle w:val="a4"/>
              <w:tblW w:w="0" w:type="auto"/>
              <w:tblLook w:val="04A0"/>
            </w:tblPr>
            <w:tblGrid>
              <w:gridCol w:w="4940"/>
              <w:gridCol w:w="5076"/>
            </w:tblGrid>
            <w:tr w:rsidR="00CA5199" w:rsidTr="00CA5199">
              <w:trPr>
                <w:trHeight w:val="532"/>
              </w:trPr>
              <w:tc>
                <w:tcPr>
                  <w:tcW w:w="4785" w:type="dxa"/>
                  <w:tcBorders>
                    <w:top w:val="nil"/>
                    <w:left w:val="nil"/>
                    <w:bottom w:val="nil"/>
                    <w:right w:val="nil"/>
                  </w:tcBorders>
                  <w:hideMark/>
                </w:tcPr>
                <w:p w:rsidR="00CA5199" w:rsidRDefault="00CA5199">
                  <w:pPr>
                    <w:jc w:val="both"/>
                    <w:rPr>
                      <w:rFonts w:ascii="Times New Roman" w:eastAsia="Times New Roman" w:hAnsi="Times New Roman" w:cs="Times New Roman"/>
                      <w:noProof/>
                      <w:color w:val="000000"/>
                      <w:w w:val="1"/>
                      <w:sz w:val="2"/>
                      <w:szCs w:val="2"/>
                      <w:bdr w:val="none" w:sz="0" w:space="0" w:color="auto" w:frame="1"/>
                      <w:shd w:val="clear" w:color="auto" w:fill="000000"/>
                    </w:rPr>
                  </w:pPr>
                  <w:r>
                    <w:rPr>
                      <w:rFonts w:ascii="Times New Roman" w:eastAsia="Times New Roman" w:hAnsi="Times New Roman" w:cs="Times New Roman"/>
                      <w:noProof/>
                      <w:color w:val="000000"/>
                      <w:w w:val="1"/>
                      <w:sz w:val="2"/>
                      <w:szCs w:val="2"/>
                      <w:bdr w:val="none" w:sz="0" w:space="0" w:color="auto" w:frame="1"/>
                      <w:shd w:val="clear" w:color="auto" w:fill="000000"/>
                      <w:lang w:val="ru-RU" w:eastAsia="ru-RU" w:bidi="ar-SA"/>
                    </w:rPr>
                    <w:drawing>
                      <wp:inline distT="0" distB="0" distL="0" distR="0">
                        <wp:extent cx="2980690" cy="2244725"/>
                        <wp:effectExtent l="19050" t="0" r="0" b="0"/>
                        <wp:docPr id="3" name="Рисунок 3" descr="DSC0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SC02344"/>
                                <pic:cNvPicPr>
                                  <a:picLocks noChangeAspect="1" noChangeArrowheads="1"/>
                                </pic:cNvPicPr>
                              </pic:nvPicPr>
                              <pic:blipFill>
                                <a:blip r:embed="rId6"/>
                                <a:srcRect/>
                                <a:stretch>
                                  <a:fillRect/>
                                </a:stretch>
                              </pic:blipFill>
                              <pic:spPr bwMode="auto">
                                <a:xfrm>
                                  <a:off x="0" y="0"/>
                                  <a:ext cx="2980690" cy="2244725"/>
                                </a:xfrm>
                                <a:prstGeom prst="rect">
                                  <a:avLst/>
                                </a:prstGeom>
                                <a:noFill/>
                                <a:ln w="9525">
                                  <a:noFill/>
                                  <a:miter lim="800000"/>
                                  <a:headEnd/>
                                  <a:tailEnd/>
                                </a:ln>
                              </pic:spPr>
                            </pic:pic>
                          </a:graphicData>
                        </a:graphic>
                      </wp:inline>
                    </w:drawing>
                  </w:r>
                </w:p>
              </w:tc>
              <w:tc>
                <w:tcPr>
                  <w:tcW w:w="4786" w:type="dxa"/>
                  <w:tcBorders>
                    <w:top w:val="nil"/>
                    <w:left w:val="nil"/>
                    <w:bottom w:val="nil"/>
                    <w:right w:val="nil"/>
                  </w:tcBorders>
                  <w:hideMark/>
                </w:tcPr>
                <w:p w:rsidR="00CA5199" w:rsidRDefault="00CA5199">
                  <w:pPr>
                    <w:rPr>
                      <w:rFonts w:eastAsia="Times New Roman"/>
                      <w:noProof/>
                      <w:color w:val="000000"/>
                      <w:w w:val="1"/>
                      <w:bdr w:val="none" w:sz="0" w:space="0" w:color="auto" w:frame="1"/>
                      <w:shd w:val="clear" w:color="auto" w:fill="000000"/>
                    </w:rPr>
                  </w:pPr>
                  <w:r>
                    <w:rPr>
                      <w:noProof/>
                      <w:lang w:val="ru-RU" w:eastAsia="ru-RU" w:bidi="ar-SA"/>
                    </w:rPr>
                    <w:drawing>
                      <wp:inline distT="0" distB="0" distL="0" distR="0">
                        <wp:extent cx="2291715" cy="3063875"/>
                        <wp:effectExtent l="400050" t="0" r="394335" b="0"/>
                        <wp:docPr id="4" name="Рисунок 1" descr="Фото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1192"/>
                                <pic:cNvPicPr>
                                  <a:picLocks noChangeAspect="1" noChangeArrowheads="1"/>
                                </pic:cNvPicPr>
                              </pic:nvPicPr>
                              <pic:blipFill>
                                <a:blip r:embed="rId7"/>
                                <a:srcRect/>
                                <a:stretch>
                                  <a:fillRect/>
                                </a:stretch>
                              </pic:blipFill>
                              <pic:spPr bwMode="auto">
                                <a:xfrm rot="-5400000">
                                  <a:off x="0" y="0"/>
                                  <a:ext cx="2291715" cy="3063875"/>
                                </a:xfrm>
                                <a:prstGeom prst="rect">
                                  <a:avLst/>
                                </a:prstGeom>
                                <a:solidFill>
                                  <a:srgbClr val="FFFFFF"/>
                                </a:solidFill>
                                <a:ln w="9525">
                                  <a:noFill/>
                                  <a:miter lim="800000"/>
                                  <a:headEnd/>
                                  <a:tailEnd/>
                                </a:ln>
                              </pic:spPr>
                            </pic:pic>
                          </a:graphicData>
                        </a:graphic>
                      </wp:inline>
                    </w:drawing>
                  </w:r>
                </w:p>
              </w:tc>
            </w:tr>
            <w:tr w:rsidR="00CA5199" w:rsidTr="00CA5199">
              <w:tc>
                <w:tcPr>
                  <w:tcW w:w="4785" w:type="dxa"/>
                  <w:tcBorders>
                    <w:top w:val="nil"/>
                    <w:left w:val="single" w:sz="4" w:space="0" w:color="000000" w:themeColor="text1"/>
                    <w:bottom w:val="single" w:sz="4" w:space="0" w:color="000000" w:themeColor="text1"/>
                    <w:right w:val="single" w:sz="4" w:space="0" w:color="000000" w:themeColor="text1"/>
                  </w:tcBorders>
                </w:tcPr>
                <w:p w:rsidR="00CA5199" w:rsidRDefault="00CA5199">
                  <w:pPr>
                    <w:jc w:val="both"/>
                    <w:rPr>
                      <w:rFonts w:ascii="Times New Roman" w:eastAsia="Times New Roman" w:hAnsi="Times New Roman" w:cs="Times New Roman"/>
                      <w:noProof/>
                      <w:color w:val="000000"/>
                      <w:w w:val="1"/>
                      <w:sz w:val="2"/>
                      <w:szCs w:val="2"/>
                      <w:bdr w:val="none" w:sz="0" w:space="0" w:color="auto" w:frame="1"/>
                      <w:shd w:val="clear" w:color="auto" w:fill="000000"/>
                    </w:rPr>
                  </w:pPr>
                </w:p>
              </w:tc>
              <w:tc>
                <w:tcPr>
                  <w:tcW w:w="4786" w:type="dxa"/>
                  <w:tcBorders>
                    <w:top w:val="nil"/>
                    <w:left w:val="single" w:sz="4" w:space="0" w:color="000000" w:themeColor="text1"/>
                    <w:bottom w:val="single" w:sz="4" w:space="0" w:color="000000" w:themeColor="text1"/>
                    <w:right w:val="single" w:sz="4" w:space="0" w:color="000000" w:themeColor="text1"/>
                  </w:tcBorders>
                </w:tcPr>
                <w:p w:rsidR="00CA5199" w:rsidRDefault="00CA5199">
                  <w:pPr>
                    <w:jc w:val="both"/>
                    <w:rPr>
                      <w:rFonts w:ascii="Times New Roman" w:eastAsia="Times New Roman" w:hAnsi="Times New Roman" w:cs="Times New Roman"/>
                      <w:noProof/>
                      <w:color w:val="000000"/>
                      <w:w w:val="1"/>
                      <w:sz w:val="2"/>
                      <w:szCs w:val="2"/>
                      <w:bdr w:val="none" w:sz="0" w:space="0" w:color="auto" w:frame="1"/>
                      <w:shd w:val="clear" w:color="auto" w:fill="000000"/>
                    </w:rPr>
                  </w:pPr>
                </w:p>
              </w:tc>
            </w:tr>
          </w:tbl>
          <w:p w:rsidR="00CA5199" w:rsidRDefault="00CA5199" w:rsidP="00CA5199">
            <w:pPr>
              <w:jc w:val="center"/>
              <w:rPr>
                <w:rStyle w:val="ad"/>
                <w:color w:val="FF0000"/>
                <w:sz w:val="28"/>
                <w:szCs w:val="28"/>
                <w:u w:val="none"/>
              </w:rPr>
            </w:pPr>
            <w:r>
              <w:rPr>
                <w:rStyle w:val="ad"/>
                <w:color w:val="FF0000"/>
                <w:sz w:val="28"/>
                <w:szCs w:val="28"/>
              </w:rPr>
              <w:t>Памятка</w:t>
            </w:r>
          </w:p>
          <w:p w:rsidR="00CA5199" w:rsidRDefault="00CA5199" w:rsidP="00CA5199">
            <w:pPr>
              <w:spacing w:after="0" w:line="240" w:lineRule="auto"/>
              <w:jc w:val="both"/>
              <w:rPr>
                <w:rStyle w:val="ad"/>
                <w:rFonts w:ascii="Times New Roman" w:hAnsi="Times New Roman" w:cs="Times New Roman"/>
                <w:color w:val="auto"/>
              </w:rPr>
            </w:pPr>
            <w:r>
              <w:rPr>
                <w:rStyle w:val="ad"/>
                <w:rFonts w:ascii="Times New Roman" w:hAnsi="Times New Roman" w:cs="Times New Roman"/>
              </w:rPr>
              <w:t xml:space="preserve">     Всем, кто решил выйти на лед, еще на берегу надо потратить пару минут на изучение замерзшего водоёма. Если после удара палкой на льду появляется вода, нужно немедленно идти назад. Шаги надо делать, не отрывая подошвы ото льда. И, уж, ни в коем случае не следует проверять прочность льда ударом ноги.</w:t>
            </w:r>
          </w:p>
          <w:p w:rsidR="00CA5199" w:rsidRDefault="00CA5199" w:rsidP="00CA5199">
            <w:pPr>
              <w:spacing w:after="0" w:line="240" w:lineRule="auto"/>
              <w:jc w:val="both"/>
              <w:rPr>
                <w:rStyle w:val="ad"/>
                <w:rFonts w:ascii="Times New Roman" w:hAnsi="Times New Roman" w:cs="Times New Roman"/>
              </w:rPr>
            </w:pPr>
            <w:r>
              <w:rPr>
                <w:rStyle w:val="ad"/>
                <w:rFonts w:ascii="Times New Roman" w:hAnsi="Times New Roman" w:cs="Times New Roman"/>
              </w:rPr>
              <w:t xml:space="preserve">     10-15 минут пребывания в ледяной воде опасны для жизни.</w:t>
            </w:r>
          </w:p>
          <w:p w:rsidR="00CA5199" w:rsidRDefault="00CA5199" w:rsidP="00CA5199">
            <w:pPr>
              <w:spacing w:after="0" w:line="240" w:lineRule="auto"/>
              <w:jc w:val="both"/>
              <w:rPr>
                <w:rStyle w:val="ad"/>
                <w:rFonts w:ascii="Times New Roman" w:hAnsi="Times New Roman" w:cs="Times New Roman"/>
              </w:rPr>
            </w:pPr>
            <w:r>
              <w:rPr>
                <w:rStyle w:val="ad"/>
                <w:rFonts w:ascii="Times New Roman" w:hAnsi="Times New Roman" w:cs="Times New Roman"/>
              </w:rPr>
              <w:t xml:space="preserve">     Спиртным не злоупотреблять. У обрывистых берегов, рядом с зарослями и под снежными сугробами лед остаётся тонким долгое время.</w:t>
            </w:r>
          </w:p>
          <w:p w:rsidR="00CA5199" w:rsidRDefault="00CA5199" w:rsidP="00CA5199">
            <w:pPr>
              <w:spacing w:after="0" w:line="240" w:lineRule="auto"/>
              <w:jc w:val="both"/>
              <w:rPr>
                <w:rStyle w:val="ad"/>
                <w:rFonts w:ascii="Times New Roman" w:hAnsi="Times New Roman" w:cs="Times New Roman"/>
              </w:rPr>
            </w:pPr>
            <w:r>
              <w:rPr>
                <w:rStyle w:val="ad"/>
                <w:rFonts w:ascii="Times New Roman" w:hAnsi="Times New Roman" w:cs="Times New Roman"/>
              </w:rPr>
              <w:t xml:space="preserve">     Торчащие изо льда коряги и деревья тоже сигнал опасности.</w:t>
            </w:r>
          </w:p>
          <w:p w:rsidR="00CA5199" w:rsidRDefault="00CA5199" w:rsidP="00CA5199">
            <w:pPr>
              <w:spacing w:after="0" w:line="240" w:lineRule="auto"/>
              <w:jc w:val="both"/>
              <w:rPr>
                <w:rStyle w:val="ad"/>
                <w:rFonts w:ascii="Times New Roman" w:hAnsi="Times New Roman" w:cs="Times New Roman"/>
              </w:rPr>
            </w:pPr>
            <w:r>
              <w:rPr>
                <w:rStyle w:val="ad"/>
                <w:rFonts w:ascii="Times New Roman" w:hAnsi="Times New Roman" w:cs="Times New Roman"/>
              </w:rPr>
              <w:t xml:space="preserve">     Не следует пробивать рядом много лунок, не собирайтесь большими группами в одном месте.</w:t>
            </w:r>
          </w:p>
          <w:p w:rsidR="00CA5199" w:rsidRDefault="00CA5199" w:rsidP="00CA5199">
            <w:pPr>
              <w:spacing w:after="0" w:line="240" w:lineRule="auto"/>
              <w:jc w:val="both"/>
              <w:rPr>
                <w:rStyle w:val="ad"/>
                <w:rFonts w:ascii="Times New Roman" w:hAnsi="Times New Roman" w:cs="Times New Roman"/>
              </w:rPr>
            </w:pPr>
            <w:r>
              <w:rPr>
                <w:rStyle w:val="ad"/>
                <w:rFonts w:ascii="Times New Roman" w:hAnsi="Times New Roman" w:cs="Times New Roman"/>
              </w:rPr>
              <w:t xml:space="preserve">     Не ловите рыбу у промоин, какой бы замечательный клев там не был.</w:t>
            </w:r>
          </w:p>
          <w:p w:rsidR="00CA5199" w:rsidRDefault="00CA5199" w:rsidP="00CA5199">
            <w:pPr>
              <w:spacing w:after="0" w:line="240" w:lineRule="auto"/>
              <w:jc w:val="both"/>
              <w:rPr>
                <w:rStyle w:val="ad"/>
                <w:rFonts w:ascii="Times New Roman" w:hAnsi="Times New Roman" w:cs="Times New Roman"/>
              </w:rPr>
            </w:pPr>
            <w:r>
              <w:rPr>
                <w:rStyle w:val="ad"/>
                <w:rFonts w:ascii="Times New Roman" w:hAnsi="Times New Roman" w:cs="Times New Roman"/>
              </w:rPr>
              <w:t xml:space="preserve">     Всегда имейте под рукой прочную веревку длиной 12 – 15 метров. Надевайте спасательный жилет.</w:t>
            </w:r>
          </w:p>
          <w:p w:rsidR="00CA5199" w:rsidRDefault="00CA5199" w:rsidP="00CA5199">
            <w:pPr>
              <w:spacing w:after="0" w:line="240" w:lineRule="auto"/>
              <w:jc w:val="both"/>
              <w:rPr>
                <w:rStyle w:val="ad"/>
                <w:rFonts w:ascii="Times New Roman" w:hAnsi="Times New Roman" w:cs="Times New Roman"/>
              </w:rPr>
            </w:pPr>
            <w:r>
              <w:rPr>
                <w:rStyle w:val="ad"/>
                <w:rFonts w:ascii="Times New Roman" w:hAnsi="Times New Roman" w:cs="Times New Roman"/>
              </w:rPr>
              <w:t xml:space="preserve">     Услышав треск, немедленно возвращайтесь. Только без паники и без резких движений! Лягте на лёд и по-пластунски по своим следам ползите к берегу. Это самый безопасный путь.</w:t>
            </w:r>
          </w:p>
          <w:p w:rsidR="00CA5199" w:rsidRDefault="00CA5199" w:rsidP="00CA5199">
            <w:pPr>
              <w:spacing w:after="0" w:line="240" w:lineRule="auto"/>
              <w:jc w:val="both"/>
              <w:rPr>
                <w:rStyle w:val="ad"/>
                <w:rFonts w:ascii="Times New Roman" w:hAnsi="Times New Roman" w:cs="Times New Roman"/>
              </w:rPr>
            </w:pPr>
          </w:p>
          <w:p w:rsidR="00CA5199" w:rsidRDefault="00CA5199" w:rsidP="00CA5199">
            <w:pPr>
              <w:spacing w:after="0" w:line="240" w:lineRule="auto"/>
              <w:jc w:val="both"/>
              <w:rPr>
                <w:rStyle w:val="ad"/>
                <w:rFonts w:ascii="Times New Roman" w:hAnsi="Times New Roman" w:cs="Times New Roman"/>
              </w:rPr>
            </w:pPr>
            <w:r>
              <w:rPr>
                <w:rStyle w:val="ad"/>
                <w:rFonts w:ascii="Times New Roman" w:hAnsi="Times New Roman" w:cs="Times New Roman"/>
              </w:rPr>
              <w:t xml:space="preserve">     Телефон пожарно-спасательной службы МЧС России – 101. Набор осуществляется и с </w:t>
            </w:r>
            <w:proofErr w:type="gramStart"/>
            <w:r>
              <w:rPr>
                <w:rStyle w:val="ad"/>
                <w:rFonts w:ascii="Times New Roman" w:hAnsi="Times New Roman" w:cs="Times New Roman"/>
              </w:rPr>
              <w:t>мобильного</w:t>
            </w:r>
            <w:proofErr w:type="gramEnd"/>
            <w:r>
              <w:rPr>
                <w:rStyle w:val="ad"/>
                <w:rFonts w:ascii="Times New Roman" w:hAnsi="Times New Roman" w:cs="Times New Roman"/>
              </w:rPr>
              <w:t>, и со стационарного телефонов.</w:t>
            </w:r>
          </w:p>
          <w:p w:rsidR="00CA5199" w:rsidRDefault="00CA5199" w:rsidP="00CA5199"/>
          <w:p w:rsidR="008407B2" w:rsidRPr="00CA5199" w:rsidRDefault="008407B2" w:rsidP="00CA5199">
            <w:pPr>
              <w:tabs>
                <w:tab w:val="left" w:pos="1758"/>
              </w:tabs>
              <w:rPr>
                <w:rFonts w:ascii="Times New Roman" w:hAnsi="Times New Roman" w:cs="Times New Roman"/>
                <w:sz w:val="28"/>
                <w:szCs w:val="28"/>
              </w:rPr>
            </w:pPr>
          </w:p>
        </w:tc>
      </w:tr>
    </w:tbl>
    <w:p w:rsidR="00B678DD" w:rsidRPr="005D5E18" w:rsidRDefault="00B678DD">
      <w:pPr>
        <w:tabs>
          <w:tab w:val="left" w:pos="1814"/>
        </w:tabs>
        <w:rPr>
          <w:rFonts w:ascii="Times New Roman" w:hAnsi="Times New Roman" w:cs="Times New Roman"/>
          <w:sz w:val="28"/>
          <w:szCs w:val="28"/>
        </w:rPr>
      </w:pPr>
    </w:p>
    <w:sectPr w:rsidR="00B678DD" w:rsidRPr="005D5E18"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69BD"/>
    <w:multiLevelType w:val="hybridMultilevel"/>
    <w:tmpl w:val="61E4EE26"/>
    <w:lvl w:ilvl="0" w:tplc="B81C800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94827"/>
    <w:multiLevelType w:val="multilevel"/>
    <w:tmpl w:val="82B8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C5163"/>
    <w:multiLevelType w:val="hybridMultilevel"/>
    <w:tmpl w:val="23D0569A"/>
    <w:lvl w:ilvl="0" w:tplc="12C69718">
      <w:start w:val="1"/>
      <w:numFmt w:val="decimal"/>
      <w:lvlText w:val="%1."/>
      <w:lvlJc w:val="left"/>
      <w:pPr>
        <w:ind w:left="1200" w:hanging="7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0FB00606"/>
    <w:multiLevelType w:val="hybridMultilevel"/>
    <w:tmpl w:val="065A1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080C1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C0093E"/>
    <w:multiLevelType w:val="hybridMultilevel"/>
    <w:tmpl w:val="D8549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D239E3"/>
    <w:multiLevelType w:val="hybridMultilevel"/>
    <w:tmpl w:val="3026A8A6"/>
    <w:lvl w:ilvl="0" w:tplc="64E89A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6D7FE9"/>
    <w:multiLevelType w:val="hybridMultilevel"/>
    <w:tmpl w:val="EEB0617C"/>
    <w:lvl w:ilvl="0" w:tplc="4E4AEBD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FB4EC4"/>
    <w:multiLevelType w:val="multilevel"/>
    <w:tmpl w:val="D3C2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7E4A48"/>
    <w:multiLevelType w:val="hybridMultilevel"/>
    <w:tmpl w:val="8E92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526C72"/>
    <w:multiLevelType w:val="hybridMultilevel"/>
    <w:tmpl w:val="675E10B0"/>
    <w:lvl w:ilvl="0" w:tplc="462218C4">
      <w:start w:val="1"/>
      <w:numFmt w:val="decimal"/>
      <w:lvlText w:val="%1."/>
      <w:lvlJc w:val="left"/>
      <w:pPr>
        <w:ind w:left="630" w:hanging="360"/>
      </w:pPr>
      <w:rPr>
        <w:rFonts w:ascii="Times New Roman" w:hAnsi="Times New Roman" w:cs="Times New Roman" w:hint="default"/>
        <w:color w:val="auto"/>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8">
    <w:nsid w:val="3C2D3FC6"/>
    <w:multiLevelType w:val="hybridMultilevel"/>
    <w:tmpl w:val="05D8817E"/>
    <w:lvl w:ilvl="0" w:tplc="A77E2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CB950F7"/>
    <w:multiLevelType w:val="hybridMultilevel"/>
    <w:tmpl w:val="8DF69478"/>
    <w:lvl w:ilvl="0" w:tplc="3FCAA982">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0">
    <w:nsid w:val="3E126BC7"/>
    <w:multiLevelType w:val="multilevel"/>
    <w:tmpl w:val="0CE2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CA7BCD"/>
    <w:multiLevelType w:val="hybridMultilevel"/>
    <w:tmpl w:val="EB2238E6"/>
    <w:lvl w:ilvl="0" w:tplc="B2F848D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40460111"/>
    <w:multiLevelType w:val="hybridMultilevel"/>
    <w:tmpl w:val="0860B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664A19"/>
    <w:multiLevelType w:val="multilevel"/>
    <w:tmpl w:val="DCA2B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0A119ED"/>
    <w:multiLevelType w:val="hybridMultilevel"/>
    <w:tmpl w:val="CB10A334"/>
    <w:lvl w:ilvl="0" w:tplc="F448F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AE567E1"/>
    <w:multiLevelType w:val="multilevel"/>
    <w:tmpl w:val="DE92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A46E74"/>
    <w:multiLevelType w:val="hybridMultilevel"/>
    <w:tmpl w:val="F6224264"/>
    <w:lvl w:ilvl="0" w:tplc="1C60F7B8">
      <w:start w:val="1"/>
      <w:numFmt w:val="decimal"/>
      <w:lvlText w:val="%1."/>
      <w:lvlJc w:val="left"/>
      <w:pPr>
        <w:ind w:left="420" w:hanging="360"/>
      </w:pPr>
      <w:rPr>
        <w:rFonts w:ascii="Times New Roman" w:hAnsi="Times New Roman" w:cs="Times New Roman" w:hint="default"/>
        <w:color w:val="auto"/>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4D2E35B1"/>
    <w:multiLevelType w:val="hybridMultilevel"/>
    <w:tmpl w:val="092A08DC"/>
    <w:lvl w:ilvl="0" w:tplc="9300F9BA">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FB3EB2"/>
    <w:multiLevelType w:val="hybridMultilevel"/>
    <w:tmpl w:val="D28851BE"/>
    <w:lvl w:ilvl="0" w:tplc="F3581A0E">
      <w:start w:val="1"/>
      <w:numFmt w:val="decimal"/>
      <w:lvlText w:val="%1."/>
      <w:lvlJc w:val="left"/>
      <w:pPr>
        <w:ind w:left="1200" w:hanging="720"/>
      </w:pPr>
      <w:rPr>
        <w:rFonts w:hint="default"/>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
    <w:nsid w:val="53800CD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E15631"/>
    <w:multiLevelType w:val="hybridMultilevel"/>
    <w:tmpl w:val="0C740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AE1744"/>
    <w:multiLevelType w:val="multilevel"/>
    <w:tmpl w:val="6098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037439"/>
    <w:multiLevelType w:val="hybridMultilevel"/>
    <w:tmpl w:val="D7C05BA0"/>
    <w:lvl w:ilvl="0" w:tplc="4830C54E">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34">
    <w:nsid w:val="637672BB"/>
    <w:multiLevelType w:val="hybridMultilevel"/>
    <w:tmpl w:val="E83C019E"/>
    <w:lvl w:ilvl="0" w:tplc="85C2EB8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5">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AF650A"/>
    <w:multiLevelType w:val="hybridMultilevel"/>
    <w:tmpl w:val="BBCCFF72"/>
    <w:lvl w:ilvl="0" w:tplc="A5A65156">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E335E1"/>
    <w:multiLevelType w:val="hybridMultilevel"/>
    <w:tmpl w:val="71EE472A"/>
    <w:lvl w:ilvl="0" w:tplc="5212E7C0">
      <w:start w:val="1"/>
      <w:numFmt w:val="decimal"/>
      <w:lvlText w:val="%1."/>
      <w:lvlJc w:val="left"/>
      <w:pPr>
        <w:ind w:left="2085" w:hanging="360"/>
      </w:pPr>
      <w:rPr>
        <w:rFonts w:hint="default"/>
        <w:sz w:val="28"/>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38">
    <w:nsid w:val="654C70A5"/>
    <w:multiLevelType w:val="hybridMultilevel"/>
    <w:tmpl w:val="4BFE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BB3820"/>
    <w:multiLevelType w:val="hybridMultilevel"/>
    <w:tmpl w:val="CDA25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5A1F23"/>
    <w:multiLevelType w:val="hybridMultilevel"/>
    <w:tmpl w:val="9334DFE0"/>
    <w:lvl w:ilvl="0" w:tplc="432C7512">
      <w:start w:val="1"/>
      <w:numFmt w:val="decimal"/>
      <w:lvlText w:val="%1."/>
      <w:lvlJc w:val="left"/>
      <w:pPr>
        <w:ind w:left="720" w:hanging="360"/>
      </w:pPr>
      <w:rPr>
        <w:rFonts w:ascii="Helvetica" w:hAnsi="Helvetica" w:cs="Helvetica" w:hint="default"/>
        <w:color w:val="14182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661BEE"/>
    <w:multiLevelType w:val="hybridMultilevel"/>
    <w:tmpl w:val="792036B6"/>
    <w:lvl w:ilvl="0" w:tplc="074417AC">
      <w:start w:val="121"/>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nsid w:val="76C5368E"/>
    <w:multiLevelType w:val="hybridMultilevel"/>
    <w:tmpl w:val="0EA05D86"/>
    <w:lvl w:ilvl="0" w:tplc="3426E990">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4">
    <w:nsid w:val="7A155B91"/>
    <w:multiLevelType w:val="hybridMultilevel"/>
    <w:tmpl w:val="082CC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732C13"/>
    <w:multiLevelType w:val="hybridMultilevel"/>
    <w:tmpl w:val="CD9C5754"/>
    <w:lvl w:ilvl="0" w:tplc="ABB829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4C0B8A"/>
    <w:multiLevelType w:val="hybridMultilevel"/>
    <w:tmpl w:val="437E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46"/>
  </w:num>
  <w:num w:numId="3">
    <w:abstractNumId w:val="18"/>
  </w:num>
  <w:num w:numId="4">
    <w:abstractNumId w:val="26"/>
  </w:num>
  <w:num w:numId="5">
    <w:abstractNumId w:val="17"/>
  </w:num>
  <w:num w:numId="6">
    <w:abstractNumId w:val="45"/>
  </w:num>
  <w:num w:numId="7">
    <w:abstractNumId w:val="41"/>
  </w:num>
  <w:num w:numId="8">
    <w:abstractNumId w:val="22"/>
  </w:num>
  <w:num w:numId="9">
    <w:abstractNumId w:val="24"/>
  </w:num>
  <w:num w:numId="10">
    <w:abstractNumId w:val="47"/>
  </w:num>
  <w:num w:numId="11">
    <w:abstractNumId w:val="33"/>
  </w:num>
  <w:num w:numId="12">
    <w:abstractNumId w:val="30"/>
  </w:num>
  <w:num w:numId="13">
    <w:abstractNumId w:val="19"/>
  </w:num>
  <w:num w:numId="14">
    <w:abstractNumId w:val="37"/>
  </w:num>
  <w:num w:numId="15">
    <w:abstractNumId w:val="44"/>
  </w:num>
  <w:num w:numId="16">
    <w:abstractNumId w:val="31"/>
  </w:num>
  <w:num w:numId="17">
    <w:abstractNumId w:val="9"/>
  </w:num>
  <w:num w:numId="18">
    <w:abstractNumId w:val="5"/>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6"/>
  </w:num>
  <w:num w:numId="22">
    <w:abstractNumId w:val="36"/>
  </w:num>
  <w:num w:numId="23">
    <w:abstractNumId w:val="40"/>
  </w:num>
  <w:num w:numId="24">
    <w:abstractNumId w:val="43"/>
  </w:num>
  <w:num w:numId="25">
    <w:abstractNumId w:val="11"/>
  </w:num>
  <w:num w:numId="26">
    <w:abstractNumId w:val="12"/>
  </w:num>
  <w:num w:numId="27">
    <w:abstractNumId w:val="1"/>
  </w:num>
  <w:num w:numId="28">
    <w:abstractNumId w:val="14"/>
  </w:num>
  <w:num w:numId="29">
    <w:abstractNumId w:val="25"/>
  </w:num>
  <w:num w:numId="30">
    <w:abstractNumId w:val="42"/>
  </w:num>
  <w:num w:numId="31">
    <w:abstractNumId w:val="21"/>
  </w:num>
  <w:num w:numId="32">
    <w:abstractNumId w:val="2"/>
  </w:num>
  <w:num w:numId="33">
    <w:abstractNumId w:val="13"/>
  </w:num>
  <w:num w:numId="34">
    <w:abstractNumId w:val="28"/>
  </w:num>
  <w:num w:numId="35">
    <w:abstractNumId w:val="39"/>
  </w:num>
  <w:num w:numId="36">
    <w:abstractNumId w:val="7"/>
  </w:num>
  <w:num w:numId="37">
    <w:abstractNumId w:val="8"/>
  </w:num>
  <w:num w:numId="38">
    <w:abstractNumId w:val="20"/>
  </w:num>
  <w:num w:numId="39">
    <w:abstractNumId w:val="32"/>
  </w:num>
  <w:num w:numId="40">
    <w:abstractNumId w:val="35"/>
  </w:num>
  <w:num w:numId="41">
    <w:abstractNumId w:val="15"/>
  </w:num>
  <w:num w:numId="42">
    <w:abstractNumId w:val="29"/>
  </w:num>
  <w:num w:numId="43">
    <w:abstractNumId w:val="10"/>
  </w:num>
  <w:num w:numId="44">
    <w:abstractNumId w:val="6"/>
  </w:num>
  <w:num w:numId="45">
    <w:abstractNumId w:val="0"/>
  </w:num>
  <w:num w:numId="46">
    <w:abstractNumId w:val="4"/>
  </w:num>
  <w:num w:numId="47">
    <w:abstractNumId w:val="34"/>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F1B59"/>
    <w:rsid w:val="00023A96"/>
    <w:rsid w:val="000303B1"/>
    <w:rsid w:val="000B3838"/>
    <w:rsid w:val="000E6944"/>
    <w:rsid w:val="0010275D"/>
    <w:rsid w:val="00104139"/>
    <w:rsid w:val="00152D81"/>
    <w:rsid w:val="001707AE"/>
    <w:rsid w:val="001B6833"/>
    <w:rsid w:val="001D1BC5"/>
    <w:rsid w:val="00200D13"/>
    <w:rsid w:val="0020679C"/>
    <w:rsid w:val="0021474E"/>
    <w:rsid w:val="002158AE"/>
    <w:rsid w:val="002512A9"/>
    <w:rsid w:val="00283EA0"/>
    <w:rsid w:val="002B0862"/>
    <w:rsid w:val="002C2731"/>
    <w:rsid w:val="002C4C08"/>
    <w:rsid w:val="002C70A3"/>
    <w:rsid w:val="002C73C5"/>
    <w:rsid w:val="002E20E2"/>
    <w:rsid w:val="002F0EEA"/>
    <w:rsid w:val="003249CE"/>
    <w:rsid w:val="003347D3"/>
    <w:rsid w:val="00351A0D"/>
    <w:rsid w:val="00362EBA"/>
    <w:rsid w:val="004508F0"/>
    <w:rsid w:val="00451005"/>
    <w:rsid w:val="0047239D"/>
    <w:rsid w:val="00481516"/>
    <w:rsid w:val="0048290D"/>
    <w:rsid w:val="004A3B10"/>
    <w:rsid w:val="004B39EE"/>
    <w:rsid w:val="004C49AC"/>
    <w:rsid w:val="004C7647"/>
    <w:rsid w:val="004F16B2"/>
    <w:rsid w:val="005201DF"/>
    <w:rsid w:val="00523150"/>
    <w:rsid w:val="00530C21"/>
    <w:rsid w:val="0054110B"/>
    <w:rsid w:val="00597C89"/>
    <w:rsid w:val="005A3C9D"/>
    <w:rsid w:val="005D5E18"/>
    <w:rsid w:val="00607733"/>
    <w:rsid w:val="00614432"/>
    <w:rsid w:val="006469EF"/>
    <w:rsid w:val="00653DC7"/>
    <w:rsid w:val="00666B28"/>
    <w:rsid w:val="0068276D"/>
    <w:rsid w:val="00693CFA"/>
    <w:rsid w:val="00696CA7"/>
    <w:rsid w:val="006A240F"/>
    <w:rsid w:val="006E3E1D"/>
    <w:rsid w:val="006E5832"/>
    <w:rsid w:val="006F2C71"/>
    <w:rsid w:val="00735872"/>
    <w:rsid w:val="0074597E"/>
    <w:rsid w:val="007641E3"/>
    <w:rsid w:val="007C1829"/>
    <w:rsid w:val="007D6E5C"/>
    <w:rsid w:val="007E0E6B"/>
    <w:rsid w:val="007E61DE"/>
    <w:rsid w:val="00815D98"/>
    <w:rsid w:val="0083646E"/>
    <w:rsid w:val="008407B2"/>
    <w:rsid w:val="00866EA6"/>
    <w:rsid w:val="00893718"/>
    <w:rsid w:val="008D3470"/>
    <w:rsid w:val="008D626E"/>
    <w:rsid w:val="009214F0"/>
    <w:rsid w:val="009418B8"/>
    <w:rsid w:val="00985F5A"/>
    <w:rsid w:val="00990832"/>
    <w:rsid w:val="00995BB2"/>
    <w:rsid w:val="009B16F7"/>
    <w:rsid w:val="009B66B0"/>
    <w:rsid w:val="00A11F8C"/>
    <w:rsid w:val="00A265BF"/>
    <w:rsid w:val="00A335B8"/>
    <w:rsid w:val="00A37865"/>
    <w:rsid w:val="00A647BB"/>
    <w:rsid w:val="00A74A01"/>
    <w:rsid w:val="00A844C5"/>
    <w:rsid w:val="00AF1B59"/>
    <w:rsid w:val="00AF63EB"/>
    <w:rsid w:val="00B01CD6"/>
    <w:rsid w:val="00B678DD"/>
    <w:rsid w:val="00BA1DA3"/>
    <w:rsid w:val="00BB16BE"/>
    <w:rsid w:val="00BB69A8"/>
    <w:rsid w:val="00BF0621"/>
    <w:rsid w:val="00BF18F0"/>
    <w:rsid w:val="00BF44D6"/>
    <w:rsid w:val="00C26413"/>
    <w:rsid w:val="00C37BAA"/>
    <w:rsid w:val="00C649C5"/>
    <w:rsid w:val="00C82C91"/>
    <w:rsid w:val="00C858D6"/>
    <w:rsid w:val="00C923F4"/>
    <w:rsid w:val="00CA5199"/>
    <w:rsid w:val="00CA6A60"/>
    <w:rsid w:val="00CC0562"/>
    <w:rsid w:val="00D21681"/>
    <w:rsid w:val="00D42C27"/>
    <w:rsid w:val="00D50C80"/>
    <w:rsid w:val="00D87294"/>
    <w:rsid w:val="00D87C05"/>
    <w:rsid w:val="00DA4E43"/>
    <w:rsid w:val="00DB30A6"/>
    <w:rsid w:val="00DC696D"/>
    <w:rsid w:val="00DE7792"/>
    <w:rsid w:val="00DF32B7"/>
    <w:rsid w:val="00DF6FBC"/>
    <w:rsid w:val="00E02FF8"/>
    <w:rsid w:val="00E1399C"/>
    <w:rsid w:val="00E40F14"/>
    <w:rsid w:val="00E40FD8"/>
    <w:rsid w:val="00EA4A18"/>
    <w:rsid w:val="00EB09C9"/>
    <w:rsid w:val="00EC2EFD"/>
    <w:rsid w:val="00F86ED3"/>
    <w:rsid w:val="00F91F57"/>
    <w:rsid w:val="00F96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qFormat/>
    <w:rsid w:val="00F86ED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4">
    <w:name w:val="heading 4"/>
    <w:basedOn w:val="a"/>
    <w:next w:val="a"/>
    <w:link w:val="40"/>
    <w:uiPriority w:val="9"/>
    <w:semiHidden/>
    <w:unhideWhenUsed/>
    <w:qFormat/>
    <w:rsid w:val="005201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iPriority w:val="99"/>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2F0EEA"/>
    <w:rPr>
      <w:rFonts w:ascii="Cambria" w:eastAsia="Times New Roman" w:hAnsi="Cambria" w:cs="Times New Roman"/>
      <w:b/>
      <w:bCs/>
      <w:i/>
      <w:iCs/>
      <w:sz w:val="28"/>
      <w:szCs w:val="28"/>
      <w:lang w:eastAsia="en-US"/>
    </w:rPr>
  </w:style>
  <w:style w:type="paragraph" w:styleId="a7">
    <w:name w:val="No Spacing"/>
    <w:uiPriority w:val="1"/>
    <w:qFormat/>
    <w:rsid w:val="002F0EEA"/>
    <w:pPr>
      <w:spacing w:after="0" w:line="240" w:lineRule="auto"/>
    </w:pPr>
    <w:rPr>
      <w:rFonts w:ascii="Calibri" w:eastAsia="Calibri" w:hAnsi="Calibri" w:cs="Times New Roman"/>
      <w:lang w:eastAsia="en-US"/>
    </w:rPr>
  </w:style>
  <w:style w:type="paragraph" w:styleId="a8">
    <w:name w:val="Title"/>
    <w:basedOn w:val="a"/>
    <w:next w:val="a"/>
    <w:link w:val="a9"/>
    <w:uiPriority w:val="10"/>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uiPriority w:val="10"/>
    <w:rsid w:val="002F0EEA"/>
    <w:rPr>
      <w:rFonts w:ascii="Cambria" w:eastAsia="Times New Roman" w:hAnsi="Cambria" w:cs="Times New Roman"/>
      <w:b/>
      <w:bCs/>
      <w:kern w:val="28"/>
      <w:sz w:val="32"/>
      <w:szCs w:val="32"/>
      <w:lang w:eastAsia="en-US"/>
    </w:rPr>
  </w:style>
  <w:style w:type="paragraph" w:styleId="aa">
    <w:name w:val="Balloon Text"/>
    <w:basedOn w:val="a"/>
    <w:link w:val="ab"/>
    <w:uiPriority w:val="99"/>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uiPriority w:val="99"/>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
    <w:name w:val="Body Text 3"/>
    <w:basedOn w:val="a"/>
    <w:link w:val="30"/>
    <w:uiPriority w:val="99"/>
    <w:unhideWhenUsed/>
    <w:rsid w:val="00815D98"/>
    <w:pPr>
      <w:spacing w:after="120"/>
    </w:pPr>
    <w:rPr>
      <w:sz w:val="16"/>
      <w:szCs w:val="16"/>
    </w:rPr>
  </w:style>
  <w:style w:type="character" w:customStyle="1" w:styleId="30">
    <w:name w:val="Основной текст 3 Знак"/>
    <w:basedOn w:val="a0"/>
    <w:link w:val="3"/>
    <w:uiPriority w:val="99"/>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character" w:customStyle="1" w:styleId="10">
    <w:name w:val="Заголовок 1 Знак"/>
    <w:basedOn w:val="a0"/>
    <w:link w:val="1"/>
    <w:uiPriority w:val="9"/>
    <w:rsid w:val="00F86ED3"/>
    <w:rPr>
      <w:rFonts w:ascii="Cambria" w:eastAsia="Times New Roman" w:hAnsi="Cambria" w:cs="Times New Roman"/>
      <w:b/>
      <w:bCs/>
      <w:kern w:val="32"/>
      <w:sz w:val="32"/>
      <w:szCs w:val="32"/>
    </w:rPr>
  </w:style>
  <w:style w:type="character" w:styleId="ac">
    <w:name w:val="Intense Emphasis"/>
    <w:uiPriority w:val="21"/>
    <w:qFormat/>
    <w:rsid w:val="00F86ED3"/>
    <w:rPr>
      <w:b/>
      <w:bCs/>
      <w:i/>
      <w:iCs/>
      <w:color w:val="4F81BD"/>
    </w:rPr>
  </w:style>
  <w:style w:type="character" w:customStyle="1" w:styleId="FontStyle43">
    <w:name w:val="Font Style43"/>
    <w:rsid w:val="00E02FF8"/>
    <w:rPr>
      <w:rFonts w:ascii="Times New Roman" w:hAnsi="Times New Roman" w:cs="Times New Roman"/>
      <w:spacing w:val="-10"/>
      <w:sz w:val="28"/>
      <w:szCs w:val="28"/>
    </w:rPr>
  </w:style>
  <w:style w:type="character" w:styleId="ad">
    <w:name w:val="Hyperlink"/>
    <w:basedOn w:val="a0"/>
    <w:uiPriority w:val="99"/>
    <w:semiHidden/>
    <w:unhideWhenUsed/>
    <w:rsid w:val="00104139"/>
    <w:rPr>
      <w:color w:val="0000FF"/>
      <w:u w:val="single"/>
    </w:rPr>
  </w:style>
  <w:style w:type="character" w:customStyle="1" w:styleId="40">
    <w:name w:val="Заголовок 4 Знак"/>
    <w:basedOn w:val="a0"/>
    <w:link w:val="4"/>
    <w:uiPriority w:val="9"/>
    <w:semiHidden/>
    <w:rsid w:val="005201DF"/>
    <w:rPr>
      <w:rFonts w:asciiTheme="majorHAnsi" w:eastAsiaTheme="majorEastAsia" w:hAnsiTheme="majorHAnsi" w:cstheme="majorBidi"/>
      <w:b/>
      <w:bCs/>
      <w:i/>
      <w:iCs/>
      <w:color w:val="4F81BD" w:themeColor="accent1"/>
    </w:rPr>
  </w:style>
  <w:style w:type="paragraph" w:customStyle="1" w:styleId="newinreviewart">
    <w:name w:val="newinreviewart"/>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 w:id="138818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2E666-27F8-4D1E-ACA4-15D63812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379</Words>
  <Characters>2165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Сельсовет</cp:lastModifiedBy>
  <cp:revision>16</cp:revision>
  <cp:lastPrinted>2017-01-25T03:21:00Z</cp:lastPrinted>
  <dcterms:created xsi:type="dcterms:W3CDTF">2014-11-24T10:25:00Z</dcterms:created>
  <dcterms:modified xsi:type="dcterms:W3CDTF">2017-01-25T03:22:00Z</dcterms:modified>
</cp:coreProperties>
</file>